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77" w:rsidRPr="005939D0" w:rsidRDefault="000B0E77" w:rsidP="004C6F53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0B0E77" w:rsidRPr="005939D0" w:rsidRDefault="000B0E77" w:rsidP="00EF19DE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0B0E77" w:rsidRPr="005939D0" w:rsidRDefault="000B0E77" w:rsidP="00EF19DE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0B0E77" w:rsidRPr="005939D0" w:rsidRDefault="000B0E77" w:rsidP="00EF19DE">
      <w:pPr>
        <w:ind w:left="6621"/>
        <w:rPr>
          <w:sz w:val="20"/>
          <w:szCs w:val="20"/>
        </w:rPr>
      </w:pPr>
    </w:p>
    <w:p w:rsidR="000B0E77" w:rsidRDefault="000B0E77" w:rsidP="00EF19DE">
      <w:pPr>
        <w:rPr>
          <w:sz w:val="20"/>
        </w:rPr>
      </w:pPr>
    </w:p>
    <w:p w:rsidR="000B0E77" w:rsidRDefault="000B0E77">
      <w:pPr>
        <w:spacing w:before="23"/>
        <w:rPr>
          <w:sz w:val="24"/>
        </w:rPr>
      </w:pPr>
    </w:p>
    <w:p w:rsidR="000B0E77" w:rsidRDefault="000B0E77" w:rsidP="004C6F53">
      <w:pPr>
        <w:ind w:right="64"/>
        <w:jc w:val="center"/>
        <w:outlineLvl w:val="0"/>
        <w:rPr>
          <w:b/>
          <w:sz w:val="24"/>
        </w:rPr>
      </w:pPr>
      <w:r>
        <w:rPr>
          <w:b/>
          <w:sz w:val="24"/>
        </w:rPr>
        <w:t>ТИПОВА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ІНФОРМАЦІЙНА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КАРТКА</w:t>
      </w:r>
    </w:p>
    <w:p w:rsidR="000B0E77" w:rsidRDefault="000B0E77">
      <w:pPr>
        <w:ind w:right="64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послуги</w:t>
      </w:r>
    </w:p>
    <w:p w:rsidR="000B0E77" w:rsidRDefault="000B0E77">
      <w:pPr>
        <w:ind w:left="536" w:right="601"/>
        <w:jc w:val="center"/>
        <w:rPr>
          <w:b/>
          <w:sz w:val="24"/>
        </w:rPr>
      </w:pPr>
      <w:r>
        <w:rPr>
          <w:b/>
          <w:sz w:val="24"/>
        </w:rPr>
        <w:t>„ПРИЗНАЧЕННЯ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ГРОШОВОЇ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КОМПЕНСАЦІЇ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ВАРТОСТІ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САМОСТІЙНОГО САНАТОРНО-КУРОРТНОГО ЛІКУВАННЯ ОСІБ З ІНВАЛІДНІСТЮ”</w:t>
      </w:r>
    </w:p>
    <w:p w:rsidR="000B0E77" w:rsidRPr="00A035A0" w:rsidRDefault="000B0E77" w:rsidP="00EF19DE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0B0E77" w:rsidRDefault="000B0E77">
      <w:pPr>
        <w:spacing w:before="62"/>
        <w:rPr>
          <w:b/>
          <w:sz w:val="20"/>
        </w:rPr>
      </w:pPr>
      <w:r>
        <w:rPr>
          <w:noProof/>
          <w:lang w:val="ru-RU" w:eastAsia="ru-RU"/>
        </w:rPr>
        <w:pict>
          <v:shape id="docshape1" o:spid="_x0000_s1027" style="position:absolute;margin-left:88pt;margin-top:15.8pt;width:476pt;height:.1pt;z-index:-251659264;mso-wrap-distance-left:0;mso-wrap-distance-right:0;mso-position-horizontal-relative:page" coordorigin="1760,316" coordsize="9520,0" path="m1760,316r9520,e" filled="f" strokeweight=".2005mm">
            <v:path arrowok="t"/>
            <w10:wrap type="topAndBottom" anchorx="page"/>
          </v:shape>
        </w:pict>
      </w:r>
    </w:p>
    <w:p w:rsidR="000B0E77" w:rsidRDefault="000B0E77">
      <w:pPr>
        <w:ind w:left="275"/>
        <w:rPr>
          <w:sz w:val="20"/>
        </w:rPr>
      </w:pPr>
      <w:r>
        <w:rPr>
          <w:sz w:val="20"/>
        </w:rPr>
        <w:t>(найменування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1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1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)</w:t>
      </w:r>
    </w:p>
    <w:p w:rsidR="000B0E77" w:rsidRDefault="000B0E77">
      <w:pPr>
        <w:rPr>
          <w:sz w:val="20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1322"/>
        <w:gridCol w:w="730"/>
        <w:gridCol w:w="942"/>
        <w:gridCol w:w="5315"/>
        <w:gridCol w:w="992"/>
      </w:tblGrid>
      <w:tr w:rsidR="000B0E77">
        <w:trPr>
          <w:trHeight w:val="661"/>
        </w:trPr>
        <w:tc>
          <w:tcPr>
            <w:tcW w:w="9703" w:type="dxa"/>
            <w:gridSpan w:val="6"/>
          </w:tcPr>
          <w:p w:rsidR="000B0E77" w:rsidRDefault="000B0E77">
            <w:pPr>
              <w:pStyle w:val="TableParagraph"/>
              <w:spacing w:before="55"/>
              <w:ind w:left="3488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суб’єкт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 адміністративних послуг</w:t>
            </w:r>
          </w:p>
        </w:tc>
      </w:tr>
      <w:tr w:rsidR="000B0E77" w:rsidTr="00F24F24">
        <w:trPr>
          <w:trHeight w:val="360"/>
        </w:trPr>
        <w:tc>
          <w:tcPr>
            <w:tcW w:w="402" w:type="dxa"/>
            <w:vMerge w:val="restart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0B0E77" w:rsidRDefault="000B0E77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0B0E77" w:rsidRDefault="000B0E77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315" w:type="dxa"/>
            <w:tcBorders>
              <w:bottom w:val="single" w:sz="4" w:space="0" w:color="auto"/>
              <w:right w:val="nil"/>
            </w:tcBorders>
          </w:tcPr>
          <w:p w:rsidR="000B0E77" w:rsidRDefault="000B0E77" w:rsidP="004F10BC"/>
          <w:p w:rsidR="000B0E77" w:rsidRDefault="000B0E77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0B0E77" w:rsidRPr="004F1CF1" w:rsidRDefault="000B0E77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0B0E77" w:rsidRDefault="000B0E77">
            <w:pPr>
              <w:pStyle w:val="TableParagraph"/>
              <w:ind w:left="114" w:right="31" w:hanging="1"/>
              <w:rPr>
                <w:i/>
                <w:sz w:val="24"/>
              </w:rPr>
            </w:pPr>
          </w:p>
        </w:tc>
      </w:tr>
      <w:tr w:rsidR="000B0E77" w:rsidTr="00F24F24">
        <w:trPr>
          <w:trHeight w:val="285"/>
        </w:trPr>
        <w:tc>
          <w:tcPr>
            <w:tcW w:w="402" w:type="dxa"/>
            <w:vMerge/>
          </w:tcPr>
          <w:p w:rsidR="000B0E77" w:rsidRDefault="000B0E77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E77" w:rsidRDefault="000B0E77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0E77" w:rsidRDefault="000B0E77" w:rsidP="004F10BC">
            <w:r>
              <w:t>м.Борщів,вул.Шевченка , 19,каб. 101</w:t>
            </w:r>
          </w:p>
          <w:p w:rsidR="000B0E77" w:rsidRDefault="000B0E77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E77" w:rsidRDefault="000B0E77">
            <w:pPr>
              <w:pStyle w:val="TableParagraph"/>
              <w:ind w:left="114" w:right="31" w:hanging="1"/>
              <w:rPr>
                <w:i/>
                <w:sz w:val="24"/>
              </w:rPr>
            </w:pPr>
          </w:p>
        </w:tc>
      </w:tr>
      <w:tr w:rsidR="000B0E77" w:rsidTr="00F24F24">
        <w:trPr>
          <w:trHeight w:val="465"/>
        </w:trPr>
        <w:tc>
          <w:tcPr>
            <w:tcW w:w="402" w:type="dxa"/>
            <w:vMerge/>
          </w:tcPr>
          <w:p w:rsidR="000B0E77" w:rsidRDefault="000B0E77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E77" w:rsidRDefault="000B0E77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0E77" w:rsidRDefault="000B0E77" w:rsidP="004F10BC">
            <w:r>
              <w:t>м.Бучач,вул.Агнона, 3, каб.26</w:t>
            </w:r>
          </w:p>
          <w:p w:rsidR="000B0E77" w:rsidRDefault="000B0E77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E77" w:rsidRDefault="000B0E77">
            <w:pPr>
              <w:pStyle w:val="TableParagraph"/>
              <w:ind w:left="114" w:right="31" w:hanging="1"/>
              <w:rPr>
                <w:i/>
                <w:sz w:val="24"/>
              </w:rPr>
            </w:pPr>
          </w:p>
        </w:tc>
      </w:tr>
      <w:tr w:rsidR="000B0E77" w:rsidTr="00F24F24">
        <w:trPr>
          <w:trHeight w:val="495"/>
        </w:trPr>
        <w:tc>
          <w:tcPr>
            <w:tcW w:w="402" w:type="dxa"/>
            <w:vMerge/>
          </w:tcPr>
          <w:p w:rsidR="000B0E77" w:rsidRDefault="000B0E77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E77" w:rsidRDefault="000B0E77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0E77" w:rsidRDefault="000B0E77" w:rsidP="004F10BC">
            <w:r>
              <w:t>смт.Гусятин, пр.Незалежності, 19, каб.4</w:t>
            </w:r>
          </w:p>
          <w:p w:rsidR="000B0E77" w:rsidRDefault="000B0E77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E77" w:rsidRDefault="000B0E77">
            <w:pPr>
              <w:pStyle w:val="TableParagraph"/>
              <w:ind w:left="114" w:right="31" w:hanging="1"/>
              <w:rPr>
                <w:i/>
                <w:sz w:val="24"/>
              </w:rPr>
            </w:pPr>
          </w:p>
        </w:tc>
      </w:tr>
      <w:tr w:rsidR="000B0E77" w:rsidTr="00F24F24">
        <w:trPr>
          <w:trHeight w:val="165"/>
        </w:trPr>
        <w:tc>
          <w:tcPr>
            <w:tcW w:w="402" w:type="dxa"/>
            <w:vMerge/>
          </w:tcPr>
          <w:p w:rsidR="000B0E77" w:rsidRDefault="000B0E77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E77" w:rsidRDefault="000B0E77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0E77" w:rsidRDefault="000B0E77" w:rsidP="004F10BC">
            <w:r>
              <w:t>м.Заліщики,вул.Грушевського, 12, каб.1</w:t>
            </w:r>
          </w:p>
          <w:p w:rsidR="000B0E77" w:rsidRDefault="000B0E77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E77" w:rsidRDefault="000B0E77">
            <w:pPr>
              <w:pStyle w:val="TableParagraph"/>
              <w:ind w:left="114" w:right="31" w:hanging="1"/>
              <w:rPr>
                <w:i/>
                <w:sz w:val="24"/>
              </w:rPr>
            </w:pPr>
          </w:p>
        </w:tc>
      </w:tr>
      <w:tr w:rsidR="000B0E77" w:rsidTr="00F24F24">
        <w:trPr>
          <w:trHeight w:val="510"/>
        </w:trPr>
        <w:tc>
          <w:tcPr>
            <w:tcW w:w="402" w:type="dxa"/>
            <w:vMerge/>
          </w:tcPr>
          <w:p w:rsidR="000B0E77" w:rsidRDefault="000B0E77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</w:tcPr>
          <w:p w:rsidR="000B0E77" w:rsidRDefault="000B0E77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315" w:type="dxa"/>
            <w:tcBorders>
              <w:top w:val="single" w:sz="4" w:space="0" w:color="auto"/>
              <w:right w:val="nil"/>
            </w:tcBorders>
          </w:tcPr>
          <w:p w:rsidR="000B0E77" w:rsidRPr="004F1CF1" w:rsidRDefault="000B0E77" w:rsidP="004F10BC">
            <w:r>
              <w:t>м.Монастириська, вул. Л.Українки ,6,каб.3</w:t>
            </w:r>
          </w:p>
          <w:p w:rsidR="000B0E77" w:rsidRDefault="000B0E77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0B0E77" w:rsidRDefault="000B0E77">
            <w:pPr>
              <w:pStyle w:val="TableParagraph"/>
              <w:ind w:left="114" w:right="31" w:hanging="1"/>
              <w:rPr>
                <w:i/>
                <w:sz w:val="24"/>
              </w:rPr>
            </w:pPr>
          </w:p>
        </w:tc>
      </w:tr>
      <w:tr w:rsidR="000B0E77">
        <w:trPr>
          <w:trHeight w:val="942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</w:tcPr>
          <w:p w:rsidR="000B0E77" w:rsidRDefault="000B0E77">
            <w:pPr>
              <w:pStyle w:val="TableParagraph"/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>Інформація роботи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0B0E77" w:rsidRDefault="000B0E7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щодо</w:t>
            </w:r>
          </w:p>
        </w:tc>
        <w:tc>
          <w:tcPr>
            <w:tcW w:w="942" w:type="dxa"/>
            <w:tcBorders>
              <w:left w:val="nil"/>
            </w:tcBorders>
          </w:tcPr>
          <w:p w:rsidR="000B0E77" w:rsidRDefault="000B0E7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режиму</w:t>
            </w:r>
          </w:p>
        </w:tc>
        <w:tc>
          <w:tcPr>
            <w:tcW w:w="5315" w:type="dxa"/>
            <w:tcBorders>
              <w:right w:val="nil"/>
            </w:tcBorders>
          </w:tcPr>
          <w:p w:rsidR="000B0E77" w:rsidRPr="004F1CF1" w:rsidRDefault="000B0E77" w:rsidP="00EF19DE">
            <w:r w:rsidRPr="004F1CF1">
              <w:t xml:space="preserve">Понеділок - четвер: з 8.00 до 17.00 </w:t>
            </w:r>
          </w:p>
          <w:p w:rsidR="000B0E77" w:rsidRPr="004F1CF1" w:rsidRDefault="000B0E77" w:rsidP="00EF19DE">
            <w:r w:rsidRPr="004F1CF1">
              <w:t xml:space="preserve">П'ятниця: з 8.00 до 15.45 </w:t>
            </w:r>
          </w:p>
          <w:p w:rsidR="000B0E77" w:rsidRDefault="000B0E77">
            <w:pPr>
              <w:pStyle w:val="TableParagraph"/>
              <w:tabs>
                <w:tab w:val="left" w:pos="1854"/>
                <w:tab w:val="left" w:pos="2141"/>
                <w:tab w:val="left" w:pos="2958"/>
                <w:tab w:val="left" w:pos="3120"/>
                <w:tab w:val="left" w:pos="3621"/>
                <w:tab w:val="left" w:pos="3896"/>
                <w:tab w:val="left" w:pos="4113"/>
                <w:tab w:val="left" w:pos="4465"/>
              </w:tabs>
              <w:ind w:right="91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B0E77" w:rsidRDefault="000B0E77">
            <w:pPr>
              <w:pStyle w:val="TableParagraph"/>
              <w:ind w:left="114" w:right="31" w:hanging="2"/>
              <w:rPr>
                <w:i/>
                <w:sz w:val="24"/>
              </w:rPr>
            </w:pPr>
          </w:p>
        </w:tc>
      </w:tr>
      <w:tr w:rsidR="000B0E77">
        <w:trPr>
          <w:trHeight w:val="942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94" w:type="dxa"/>
            <w:gridSpan w:val="3"/>
          </w:tcPr>
          <w:p w:rsidR="000B0E77" w:rsidRDefault="000B0E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 / факс, електронна адреса, офіційний веб-сайт</w:t>
            </w:r>
          </w:p>
        </w:tc>
        <w:tc>
          <w:tcPr>
            <w:tcW w:w="6307" w:type="dxa"/>
            <w:gridSpan w:val="2"/>
          </w:tcPr>
          <w:p w:rsidR="000B0E77" w:rsidRPr="004F1CF1" w:rsidRDefault="000B0E77" w:rsidP="00F24F24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0B0E77" w:rsidRDefault="000B0E77" w:rsidP="00F24F24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4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0B0E77" w:rsidRDefault="000B0E77" w:rsidP="00F24F24">
            <w:r>
              <w:t xml:space="preserve">               </w:t>
            </w:r>
            <w:hyperlink r:id="rId5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0B0E77" w:rsidRDefault="000B0E77" w:rsidP="00F24F24">
            <w:r>
              <w:t xml:space="preserve">               </w:t>
            </w:r>
            <w:hyperlink r:id="rId6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0B0E77" w:rsidRDefault="000B0E77" w:rsidP="00F24F24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0B0E77" w:rsidRDefault="000B0E77" w:rsidP="00F24F24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0B0E77" w:rsidRDefault="000B0E77" w:rsidP="00F24F24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0B0E77">
        <w:trPr>
          <w:trHeight w:val="390"/>
        </w:trPr>
        <w:tc>
          <w:tcPr>
            <w:tcW w:w="9703" w:type="dxa"/>
            <w:gridSpan w:val="6"/>
          </w:tcPr>
          <w:p w:rsidR="000B0E77" w:rsidRDefault="000B0E77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послуги</w:t>
            </w:r>
          </w:p>
        </w:tc>
      </w:tr>
      <w:tr w:rsidR="000B0E77">
        <w:trPr>
          <w:trHeight w:val="666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994" w:type="dxa"/>
            <w:gridSpan w:val="3"/>
          </w:tcPr>
          <w:p w:rsidR="000B0E77" w:rsidRDefault="000B0E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6307" w:type="dxa"/>
            <w:gridSpan w:val="2"/>
          </w:tcPr>
          <w:p w:rsidR="000B0E77" w:rsidRDefault="000B0E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реабілітацію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Україні” від 06.10.2005 № 2961-IV</w:t>
            </w:r>
          </w:p>
        </w:tc>
      </w:tr>
      <w:tr w:rsidR="000B0E77">
        <w:trPr>
          <w:trHeight w:val="1494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994" w:type="dxa"/>
            <w:gridSpan w:val="3"/>
          </w:tcPr>
          <w:p w:rsidR="000B0E77" w:rsidRDefault="000B0E77">
            <w:pPr>
              <w:pStyle w:val="TableParagraph"/>
              <w:tabs>
                <w:tab w:val="left" w:pos="809"/>
                <w:tab w:val="left" w:pos="1949"/>
              </w:tabs>
              <w:ind w:right="36"/>
              <w:rPr>
                <w:sz w:val="24"/>
              </w:rPr>
            </w:pPr>
            <w:r>
              <w:rPr>
                <w:spacing w:val="-4"/>
                <w:sz w:val="24"/>
              </w:rPr>
              <w:t>Акти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Кабінету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Міністрів України</w:t>
            </w:r>
          </w:p>
        </w:tc>
        <w:tc>
          <w:tcPr>
            <w:tcW w:w="6307" w:type="dxa"/>
            <w:gridSpan w:val="2"/>
          </w:tcPr>
          <w:p w:rsidR="000B0E77" w:rsidRDefault="000B0E7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Кабінету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Міністрів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України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від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07.02.2007</w:t>
            </w:r>
          </w:p>
          <w:p w:rsidR="000B0E77" w:rsidRDefault="000B0E77">
            <w:pPr>
              <w:pStyle w:val="TableParagraph"/>
              <w:spacing w:before="0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 „Про затвердження Порядку виплати деяким категоріям осіб з інвалідністю грошової компенсації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замість санаторно-курортної путівки та вартості самостійного санаторно-курортного лікування”</w:t>
            </w:r>
          </w:p>
        </w:tc>
      </w:tr>
      <w:tr w:rsidR="000B0E77">
        <w:trPr>
          <w:trHeight w:val="1770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994" w:type="dxa"/>
            <w:gridSpan w:val="3"/>
          </w:tcPr>
          <w:p w:rsidR="000B0E77" w:rsidRDefault="000B0E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органів виконавчої влади</w:t>
            </w:r>
          </w:p>
        </w:tc>
        <w:tc>
          <w:tcPr>
            <w:tcW w:w="6307" w:type="dxa"/>
            <w:gridSpan w:val="2"/>
          </w:tcPr>
          <w:p w:rsidR="000B0E77" w:rsidRDefault="000B0E77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соціальної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політики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України від 22.01.2018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категорій”,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Міністерстві юстиції України 13.02.2018 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 163/31615</w:t>
            </w:r>
          </w:p>
        </w:tc>
      </w:tr>
      <w:tr w:rsidR="000B0E77">
        <w:trPr>
          <w:trHeight w:val="390"/>
        </w:trPr>
        <w:tc>
          <w:tcPr>
            <w:tcW w:w="9703" w:type="dxa"/>
            <w:gridSpan w:val="6"/>
          </w:tcPr>
          <w:p w:rsidR="000B0E77" w:rsidRDefault="000B0E77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послуги</w:t>
            </w:r>
          </w:p>
        </w:tc>
      </w:tr>
      <w:tr w:rsidR="000B0E77">
        <w:trPr>
          <w:trHeight w:val="1218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994" w:type="dxa"/>
            <w:gridSpan w:val="3"/>
          </w:tcPr>
          <w:p w:rsidR="000B0E77" w:rsidRDefault="000B0E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отримання</w:t>
            </w:r>
          </w:p>
        </w:tc>
        <w:tc>
          <w:tcPr>
            <w:tcW w:w="6307" w:type="dxa"/>
            <w:gridSpan w:val="2"/>
          </w:tcPr>
          <w:p w:rsidR="000B0E77" w:rsidRDefault="000B0E77">
            <w:pPr>
              <w:pStyle w:val="TableParagraph"/>
              <w:ind w:right="35" w:firstLine="20"/>
              <w:jc w:val="both"/>
              <w:rPr>
                <w:sz w:val="24"/>
              </w:rPr>
            </w:pPr>
            <w:r>
              <w:rPr>
                <w:sz w:val="24"/>
              </w:rPr>
              <w:t>Грошова компенсація за самостійне лікування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виплачується особі з інвалідністю за умови її перебування на обліку для забезпечення санаторно-курортним </w:t>
            </w:r>
            <w:r>
              <w:rPr>
                <w:spacing w:val="-2"/>
                <w:sz w:val="24"/>
              </w:rPr>
              <w:t>лікуванням</w:t>
            </w:r>
          </w:p>
        </w:tc>
      </w:tr>
      <w:tr w:rsidR="000B0E77">
        <w:trPr>
          <w:trHeight w:val="1218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994" w:type="dxa"/>
            <w:gridSpan w:val="3"/>
          </w:tcPr>
          <w:p w:rsidR="000B0E77" w:rsidRDefault="000B0E77">
            <w:pPr>
              <w:pStyle w:val="TableParagraph"/>
              <w:tabs>
                <w:tab w:val="left" w:pos="1773"/>
              </w:tabs>
              <w:ind w:right="35"/>
              <w:rPr>
                <w:sz w:val="24"/>
              </w:rPr>
            </w:pPr>
            <w:r>
              <w:rPr>
                <w:spacing w:val="-2"/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необхідних документів</w:t>
            </w:r>
          </w:p>
        </w:tc>
        <w:tc>
          <w:tcPr>
            <w:tcW w:w="6307" w:type="dxa"/>
            <w:gridSpan w:val="2"/>
          </w:tcPr>
          <w:p w:rsidR="000B0E77" w:rsidRDefault="000B0E77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 особи з інвалідністю про виплату грошової компенсації вартості самостійного санаторно-курортного лікування (далі – компенсація);</w:t>
            </w:r>
          </w:p>
          <w:p w:rsidR="000B0E77" w:rsidRDefault="000B0E77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довідка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формою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070-о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щодо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необхідності</w:t>
            </w:r>
          </w:p>
        </w:tc>
      </w:tr>
    </w:tbl>
    <w:p w:rsidR="000B0E77" w:rsidRDefault="000B0E77">
      <w:pPr>
        <w:spacing w:before="68"/>
        <w:ind w:left="536" w:right="601"/>
        <w:jc w:val="center"/>
        <w:rPr>
          <w:sz w:val="24"/>
        </w:rPr>
      </w:pPr>
      <w:r>
        <w:rPr>
          <w:spacing w:val="-10"/>
          <w:sz w:val="24"/>
        </w:rPr>
        <w:t>2</w:t>
      </w:r>
    </w:p>
    <w:p w:rsidR="000B0E77" w:rsidRDefault="000B0E77">
      <w:pPr>
        <w:spacing w:before="202"/>
        <w:rPr>
          <w:sz w:val="20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343"/>
        <w:gridCol w:w="650"/>
        <w:gridCol w:w="1551"/>
        <w:gridCol w:w="1473"/>
        <w:gridCol w:w="1478"/>
        <w:gridCol w:w="490"/>
        <w:gridCol w:w="1309"/>
      </w:tblGrid>
      <w:tr w:rsidR="000B0E77">
        <w:trPr>
          <w:trHeight w:val="3973"/>
        </w:trPr>
        <w:tc>
          <w:tcPr>
            <w:tcW w:w="402" w:type="dxa"/>
          </w:tcPr>
          <w:p w:rsidR="000B0E77" w:rsidRDefault="000B0E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3" w:type="dxa"/>
            <w:gridSpan w:val="2"/>
          </w:tcPr>
          <w:p w:rsidR="000B0E77" w:rsidRDefault="000B0E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301" w:type="dxa"/>
            <w:gridSpan w:val="5"/>
          </w:tcPr>
          <w:p w:rsidR="000B0E77" w:rsidRDefault="000B0E77">
            <w:pPr>
              <w:pStyle w:val="TableParagraph"/>
              <w:tabs>
                <w:tab w:val="left" w:pos="2106"/>
                <w:tab w:val="left" w:pos="5028"/>
              </w:tabs>
              <w:spacing w:before="55"/>
              <w:ind w:left="63" w:right="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забезпечення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санаторно-курортним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лікуванням, </w:t>
            </w:r>
            <w:r>
              <w:rPr>
                <w:sz w:val="24"/>
              </w:rPr>
              <w:t>затверджена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 14.02.2012 № 110 „Про затвердження форм первинної облікової документації та Інструкцій щодо їх заповнення, що використовуються у закладах охорони здоров’я незалежно від форми власності та підпорядкуванняˮ, зареєстрованим в Міністерстві юстиції України 28.04.2012 за № 661/20974;</w:t>
            </w:r>
          </w:p>
          <w:p w:rsidR="000B0E77" w:rsidRDefault="000B0E77">
            <w:pPr>
              <w:pStyle w:val="TableParagraph"/>
              <w:spacing w:before="0"/>
              <w:ind w:left="63" w:right="28"/>
              <w:jc w:val="both"/>
              <w:rPr>
                <w:sz w:val="24"/>
              </w:rPr>
            </w:pPr>
            <w:r>
              <w:rPr>
                <w:sz w:val="24"/>
              </w:rPr>
              <w:t>документ про сплату повної вартості санаторно-курортної путівки строком санаторно-курортного лікування не менш як 18 днів, що засвідчує проходження особою з інвалідністю санаторно-курортного лікування;</w:t>
            </w:r>
          </w:p>
          <w:p w:rsidR="000B0E77" w:rsidRDefault="000B0E77">
            <w:pPr>
              <w:pStyle w:val="TableParagraph"/>
              <w:spacing w:before="0"/>
              <w:ind w:left="63" w:right="29"/>
              <w:jc w:val="both"/>
              <w:rPr>
                <w:sz w:val="24"/>
              </w:rPr>
            </w:pPr>
            <w:r>
              <w:rPr>
                <w:sz w:val="24"/>
              </w:rPr>
              <w:t>посвідчення особи з інвалідністю, що підтверджує її належність до категорії громадян</w:t>
            </w:r>
          </w:p>
        </w:tc>
      </w:tr>
      <w:tr w:rsidR="000B0E77">
        <w:trPr>
          <w:trHeight w:val="3150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993" w:type="dxa"/>
            <w:gridSpan w:val="2"/>
          </w:tcPr>
          <w:p w:rsidR="000B0E77" w:rsidRDefault="000B0E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подання </w:t>
            </w:r>
            <w:r>
              <w:rPr>
                <w:spacing w:val="-2"/>
                <w:sz w:val="24"/>
              </w:rPr>
              <w:t>документів</w:t>
            </w:r>
          </w:p>
        </w:tc>
        <w:tc>
          <w:tcPr>
            <w:tcW w:w="6301" w:type="dxa"/>
            <w:gridSpan w:val="5"/>
          </w:tcPr>
          <w:p w:rsidR="000B0E77" w:rsidRDefault="000B0E77">
            <w:pPr>
              <w:pStyle w:val="TableParagraph"/>
              <w:ind w:left="63" w:right="28"/>
              <w:jc w:val="both"/>
              <w:rPr>
                <w:sz w:val="24"/>
              </w:rPr>
            </w:pPr>
            <w:r>
              <w:rPr>
                <w:sz w:val="24"/>
              </w:rPr>
              <w:t>Заява та документи, необхідні для призначення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компенсації, подаються особою суб’єкту надання адміністративної послуги:</w:t>
            </w:r>
          </w:p>
          <w:p w:rsidR="000B0E77" w:rsidRDefault="000B0E77">
            <w:pPr>
              <w:pStyle w:val="TableParagraph"/>
              <w:tabs>
                <w:tab w:val="left" w:pos="1965"/>
                <w:tab w:val="left" w:pos="2052"/>
                <w:tab w:val="left" w:pos="2539"/>
                <w:tab w:val="left" w:pos="2672"/>
                <w:tab w:val="left" w:pos="3737"/>
                <w:tab w:val="left" w:pos="3925"/>
                <w:tab w:val="left" w:pos="4246"/>
                <w:tab w:val="left" w:pos="4881"/>
                <w:tab w:val="left" w:pos="5127"/>
              </w:tabs>
              <w:spacing w:before="0"/>
              <w:ind w:left="63" w:right="2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сільської, селищної, міської ради відповідної територіальної громади; посадових осіб центру надання адміністративних послуг; поштою або в електронній формі через офіційний веб-сайт </w:t>
            </w:r>
            <w:r>
              <w:rPr>
                <w:spacing w:val="-2"/>
                <w:sz w:val="24"/>
              </w:rPr>
              <w:t>Мінсоцполітики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або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інтегровані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інформаційні </w:t>
            </w:r>
            <w:r>
              <w:rPr>
                <w:sz w:val="24"/>
              </w:rPr>
              <w:t>системи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самоврядування,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Єдиний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державний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веб-портал </w:t>
            </w:r>
            <w:r>
              <w:rPr>
                <w:sz w:val="24"/>
              </w:rPr>
              <w:t>електронних послуг (у разі технічної можливості)*</w:t>
            </w:r>
          </w:p>
        </w:tc>
      </w:tr>
      <w:tr w:rsidR="000B0E77">
        <w:trPr>
          <w:trHeight w:val="666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93" w:type="dxa"/>
            <w:gridSpan w:val="2"/>
          </w:tcPr>
          <w:p w:rsidR="000B0E77" w:rsidRDefault="000B0E77">
            <w:pPr>
              <w:pStyle w:val="TableParagraph"/>
              <w:tabs>
                <w:tab w:val="left" w:pos="1357"/>
              </w:tabs>
              <w:ind w:right="34"/>
              <w:rPr>
                <w:sz w:val="24"/>
              </w:rPr>
            </w:pPr>
            <w:r>
              <w:rPr>
                <w:spacing w:val="-2"/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(безоплатність) надання</w:t>
            </w:r>
          </w:p>
        </w:tc>
        <w:tc>
          <w:tcPr>
            <w:tcW w:w="6301" w:type="dxa"/>
            <w:gridSpan w:val="5"/>
          </w:tcPr>
          <w:p w:rsidR="000B0E77" w:rsidRDefault="000B0E77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безоплатно</w:t>
            </w:r>
          </w:p>
        </w:tc>
      </w:tr>
      <w:tr w:rsidR="000B0E77">
        <w:trPr>
          <w:trHeight w:val="942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93" w:type="dxa"/>
            <w:gridSpan w:val="2"/>
          </w:tcPr>
          <w:p w:rsidR="000B0E77" w:rsidRDefault="000B0E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Строк </w:t>
            </w:r>
            <w:r>
              <w:rPr>
                <w:spacing w:val="-2"/>
                <w:sz w:val="24"/>
              </w:rPr>
              <w:t>надання</w:t>
            </w:r>
          </w:p>
        </w:tc>
        <w:tc>
          <w:tcPr>
            <w:tcW w:w="6301" w:type="dxa"/>
            <w:gridSpan w:val="5"/>
          </w:tcPr>
          <w:p w:rsidR="000B0E77" w:rsidRDefault="000B0E77">
            <w:pPr>
              <w:pStyle w:val="TableParagraph"/>
              <w:ind w:left="63" w:right="29"/>
              <w:jc w:val="both"/>
              <w:rPr>
                <w:sz w:val="24"/>
              </w:rPr>
            </w:pPr>
            <w:r>
              <w:rPr>
                <w:sz w:val="24"/>
              </w:rPr>
              <w:t>Один раз на три календарних роки (рахуючи рік, коли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особа з інвалідністю проходила самостійно санаторно- курортне лікування)</w:t>
            </w:r>
          </w:p>
        </w:tc>
      </w:tr>
      <w:tr w:rsidR="000B0E77">
        <w:trPr>
          <w:trHeight w:val="1218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343" w:type="dxa"/>
            <w:tcBorders>
              <w:right w:val="nil"/>
            </w:tcBorders>
          </w:tcPr>
          <w:p w:rsidR="000B0E77" w:rsidRDefault="000B0E77">
            <w:pPr>
              <w:pStyle w:val="TableParagraph"/>
              <w:tabs>
                <w:tab w:val="left" w:pos="1354"/>
              </w:tabs>
              <w:ind w:right="228"/>
              <w:rPr>
                <w:sz w:val="24"/>
              </w:rPr>
            </w:pPr>
            <w:r>
              <w:rPr>
                <w:spacing w:val="-2"/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підстав </w:t>
            </w:r>
            <w:r>
              <w:rPr>
                <w:sz w:val="24"/>
              </w:rPr>
              <w:t>відмови у наданні</w:t>
            </w:r>
          </w:p>
        </w:tc>
        <w:tc>
          <w:tcPr>
            <w:tcW w:w="650" w:type="dxa"/>
            <w:tcBorders>
              <w:left w:val="nil"/>
            </w:tcBorders>
          </w:tcPr>
          <w:p w:rsidR="000B0E77" w:rsidRDefault="000B0E77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6301" w:type="dxa"/>
            <w:gridSpan w:val="5"/>
          </w:tcPr>
          <w:p w:rsidR="000B0E77" w:rsidRDefault="000B0E7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обсязі;</w:t>
            </w:r>
          </w:p>
          <w:p w:rsidR="000B0E77" w:rsidRDefault="000B0E77">
            <w:pPr>
              <w:pStyle w:val="TableParagraph"/>
              <w:spacing w:before="0"/>
              <w:ind w:left="63" w:right="28" w:firstLine="2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компенсації;</w:t>
            </w:r>
          </w:p>
          <w:p w:rsidR="000B0E77" w:rsidRDefault="000B0E77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інвалідністю</w:t>
            </w:r>
          </w:p>
        </w:tc>
      </w:tr>
      <w:tr w:rsidR="000B0E77">
        <w:trPr>
          <w:trHeight w:val="666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93" w:type="dxa"/>
            <w:gridSpan w:val="2"/>
          </w:tcPr>
          <w:p w:rsidR="000B0E77" w:rsidRDefault="000B0E77">
            <w:pPr>
              <w:pStyle w:val="TableParagraph"/>
              <w:tabs>
                <w:tab w:val="left" w:pos="2105"/>
              </w:tabs>
              <w:ind w:right="3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надання </w:t>
            </w: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1551" w:type="dxa"/>
            <w:tcBorders>
              <w:right w:val="nil"/>
            </w:tcBorders>
          </w:tcPr>
          <w:p w:rsidR="000B0E77" w:rsidRDefault="000B0E77">
            <w:pPr>
              <w:pStyle w:val="TableParagraph"/>
              <w:ind w:left="63" w:right="109" w:firstLine="20"/>
              <w:rPr>
                <w:sz w:val="24"/>
              </w:rPr>
            </w:pPr>
            <w:r>
              <w:rPr>
                <w:spacing w:val="-2"/>
                <w:sz w:val="24"/>
              </w:rPr>
              <w:t>Призначення компенсації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0B0E77" w:rsidRDefault="000B0E7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компенсації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0B0E77" w:rsidRDefault="000B0E77">
            <w:pPr>
              <w:pStyle w:val="TableParagraph"/>
              <w:tabs>
                <w:tab w:val="left" w:pos="450"/>
              </w:tabs>
              <w:ind w:left="136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відмова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0B0E77" w:rsidRDefault="000B0E77">
            <w:pPr>
              <w:pStyle w:val="TableParagraph"/>
              <w:ind w:left="261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309" w:type="dxa"/>
            <w:tcBorders>
              <w:left w:val="nil"/>
            </w:tcBorders>
          </w:tcPr>
          <w:p w:rsidR="000B0E77" w:rsidRDefault="000B0E77">
            <w:pPr>
              <w:pStyle w:val="TableParagraph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призначені</w:t>
            </w:r>
          </w:p>
        </w:tc>
      </w:tr>
      <w:tr w:rsidR="000B0E77">
        <w:trPr>
          <w:trHeight w:val="1494"/>
        </w:trPr>
        <w:tc>
          <w:tcPr>
            <w:tcW w:w="402" w:type="dxa"/>
          </w:tcPr>
          <w:p w:rsidR="000B0E77" w:rsidRDefault="000B0E77">
            <w:pPr>
              <w:pStyle w:val="TableParagraph"/>
              <w:ind w:left="20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93" w:type="dxa"/>
            <w:gridSpan w:val="2"/>
          </w:tcPr>
          <w:p w:rsidR="000B0E77" w:rsidRDefault="000B0E77">
            <w:pPr>
              <w:pStyle w:val="TableParagraph"/>
              <w:tabs>
                <w:tab w:val="left" w:pos="1837"/>
              </w:tabs>
              <w:ind w:right="34"/>
              <w:rPr>
                <w:sz w:val="24"/>
              </w:rPr>
            </w:pPr>
            <w:r>
              <w:rPr>
                <w:spacing w:val="-2"/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отримання </w:t>
            </w:r>
            <w:r>
              <w:rPr>
                <w:sz w:val="24"/>
              </w:rPr>
              <w:t>відповіді (результату)</w:t>
            </w:r>
          </w:p>
        </w:tc>
        <w:tc>
          <w:tcPr>
            <w:tcW w:w="6301" w:type="dxa"/>
            <w:gridSpan w:val="5"/>
          </w:tcPr>
          <w:p w:rsidR="000B0E77" w:rsidRDefault="000B0E77">
            <w:pPr>
              <w:pStyle w:val="TableParagraph"/>
              <w:ind w:left="63" w:right="28" w:firstLine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Повідомлення про призначення компенсації видається </w:t>
            </w:r>
            <w:r>
              <w:rPr>
                <w:spacing w:val="-2"/>
                <w:sz w:val="24"/>
              </w:rPr>
              <w:t>одержувачу.</w:t>
            </w:r>
          </w:p>
          <w:p w:rsidR="000B0E77" w:rsidRDefault="000B0E77">
            <w:pPr>
              <w:pStyle w:val="TableParagraph"/>
              <w:spacing w:before="0"/>
              <w:ind w:left="63" w:right="28" w:firstLine="20"/>
              <w:jc w:val="both"/>
              <w:rPr>
                <w:sz w:val="24"/>
              </w:rPr>
            </w:pPr>
            <w:r>
              <w:rPr>
                <w:sz w:val="24"/>
              </w:rPr>
              <w:t>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0B0E77" w:rsidRDefault="000B0E77">
      <w:pPr>
        <w:spacing w:before="52"/>
        <w:rPr>
          <w:sz w:val="24"/>
        </w:rPr>
      </w:pPr>
    </w:p>
    <w:p w:rsidR="000B0E77" w:rsidRDefault="000B0E77">
      <w:pPr>
        <w:pStyle w:val="BodyText"/>
        <w:ind w:left="121" w:right="183"/>
        <w:jc w:val="both"/>
      </w:pPr>
      <w:r>
        <w:t>*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документи, необхідні для призначення компенсації, можуть подаватись особою до органу соціального захисту населення районної у мм. Києві та Севастополі державної адміністрації, виконавчого</w:t>
      </w:r>
      <w:r>
        <w:rPr>
          <w:spacing w:val="40"/>
        </w:rPr>
        <w:t xml:space="preserve"> </w:t>
      </w:r>
      <w:r>
        <w:t>органу міської ради міста обласного значення, районної у місті (у разі утворення) ради.</w:t>
      </w:r>
    </w:p>
    <w:sectPr w:rsidR="000B0E77" w:rsidSect="00F24F24">
      <w:pgSz w:w="11910" w:h="16840"/>
      <w:pgMar w:top="340" w:right="3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D21"/>
    <w:rsid w:val="000B0E77"/>
    <w:rsid w:val="001A14EC"/>
    <w:rsid w:val="002911F5"/>
    <w:rsid w:val="003B3D21"/>
    <w:rsid w:val="004C6F53"/>
    <w:rsid w:val="004F10BC"/>
    <w:rsid w:val="004F1CF1"/>
    <w:rsid w:val="0057573D"/>
    <w:rsid w:val="005939D0"/>
    <w:rsid w:val="005D0EA5"/>
    <w:rsid w:val="006C15D9"/>
    <w:rsid w:val="006D1E8B"/>
    <w:rsid w:val="006F4C3A"/>
    <w:rsid w:val="008E738D"/>
    <w:rsid w:val="009C5519"/>
    <w:rsid w:val="00A035A0"/>
    <w:rsid w:val="00A9065E"/>
    <w:rsid w:val="00AF7638"/>
    <w:rsid w:val="00BA2597"/>
    <w:rsid w:val="00BB0818"/>
    <w:rsid w:val="00D5707F"/>
    <w:rsid w:val="00EB1D82"/>
    <w:rsid w:val="00EF19DE"/>
    <w:rsid w:val="00F2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21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3D21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0818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3B3D21"/>
  </w:style>
  <w:style w:type="paragraph" w:customStyle="1" w:styleId="TableParagraph">
    <w:name w:val="Table Paragraph"/>
    <w:basedOn w:val="Normal"/>
    <w:uiPriority w:val="99"/>
    <w:rsid w:val="003B3D21"/>
    <w:pPr>
      <w:spacing w:before="60"/>
      <w:ind w:left="62"/>
    </w:pPr>
  </w:style>
  <w:style w:type="paragraph" w:styleId="BalloonText">
    <w:name w:val="Balloon Text"/>
    <w:basedOn w:val="Normal"/>
    <w:link w:val="BalloonTextChar"/>
    <w:uiPriority w:val="99"/>
    <w:semiHidden/>
    <w:rsid w:val="001A1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E8B"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F24F2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C6F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158"/>
    <w:rPr>
      <w:rFonts w:ascii="Times New Roman" w:eastAsia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ishchyky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syatyn@sobes-te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hach@sobes-ter.gov.ua" TargetMode="External"/><Relationship Id="rId5" Type="http://schemas.openxmlformats.org/officeDocument/2006/relationships/hyperlink" Target="mailto:borshchiv@sobes-ter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ortkiv@sobes-ter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815</Words>
  <Characters>4647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5</cp:revision>
  <cp:lastPrinted>2023-12-07T12:44:00Z</cp:lastPrinted>
  <dcterms:created xsi:type="dcterms:W3CDTF">2023-12-04T11:12:00Z</dcterms:created>
  <dcterms:modified xsi:type="dcterms:W3CDTF">2023-12-07T12:44:00Z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Aspose.Words for .NET 22.12.0</vt:lpwstr>
  </property>
</Properties>
</file>