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64" w:rsidRPr="005939D0" w:rsidRDefault="00106064" w:rsidP="00000555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106064" w:rsidRPr="005939D0" w:rsidRDefault="00106064" w:rsidP="00886039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106064" w:rsidRPr="005939D0" w:rsidRDefault="00106064" w:rsidP="00886039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106064" w:rsidRPr="005939D0" w:rsidRDefault="00106064" w:rsidP="00886039">
      <w:pPr>
        <w:ind w:left="6621"/>
        <w:rPr>
          <w:sz w:val="20"/>
          <w:szCs w:val="20"/>
        </w:rPr>
      </w:pPr>
    </w:p>
    <w:p w:rsidR="00106064" w:rsidRDefault="00106064" w:rsidP="00886039">
      <w:pPr>
        <w:rPr>
          <w:sz w:val="20"/>
        </w:rPr>
      </w:pPr>
    </w:p>
    <w:p w:rsidR="00106064" w:rsidRDefault="00106064">
      <w:pPr>
        <w:rPr>
          <w:sz w:val="20"/>
        </w:rPr>
      </w:pPr>
    </w:p>
    <w:p w:rsidR="00106064" w:rsidRDefault="00106064" w:rsidP="00000555">
      <w:pPr>
        <w:pStyle w:val="BodyText"/>
        <w:spacing w:before="207"/>
        <w:ind w:left="2816" w:right="2820"/>
        <w:jc w:val="center"/>
        <w:outlineLvl w:val="0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106064" w:rsidRDefault="00106064">
      <w:pPr>
        <w:pStyle w:val="BodyText"/>
        <w:ind w:left="2816" w:right="2820"/>
        <w:jc w:val="center"/>
      </w:pPr>
      <w:r>
        <w:t>адміністративної</w:t>
      </w:r>
      <w:r>
        <w:rPr>
          <w:spacing w:val="-3"/>
        </w:rPr>
        <w:t xml:space="preserve"> </w:t>
      </w:r>
      <w:r>
        <w:t>послуги</w:t>
      </w:r>
    </w:p>
    <w:p w:rsidR="00106064" w:rsidRDefault="00106064">
      <w:pPr>
        <w:pStyle w:val="BodyText"/>
        <w:ind w:left="474" w:right="476"/>
        <w:jc w:val="center"/>
      </w:pPr>
      <w:r>
        <w:t>„ВИДАЧА НАПРАВЛЕННЯ НА ПРОХОДЖЕННЯ ОБЛАСНОЇ, ЦЕНТРАЛЬНОЇ</w:t>
      </w:r>
      <w:r>
        <w:rPr>
          <w:spacing w:val="-57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ММ.</w:t>
      </w:r>
      <w:r>
        <w:rPr>
          <w:spacing w:val="-1"/>
        </w:rPr>
        <w:t xml:space="preserve"> </w:t>
      </w:r>
      <w:r>
        <w:t>КИЄВІ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СЕВАСТОПОЛІ,</w:t>
      </w:r>
      <w:r>
        <w:rPr>
          <w:spacing w:val="-2"/>
        </w:rPr>
        <w:t xml:space="preserve"> </w:t>
      </w:r>
      <w:r>
        <w:t>РЕСПУБЛІКАНСЬКОЇ</w:t>
      </w:r>
    </w:p>
    <w:p w:rsidR="00106064" w:rsidRDefault="00106064">
      <w:pPr>
        <w:pStyle w:val="BodyText"/>
        <w:ind w:left="255" w:right="258" w:hanging="2"/>
        <w:jc w:val="center"/>
      </w:pPr>
      <w:r>
        <w:t>В АВТОНОМНІЙ РЕСПУБЛІЦІ КРИМ МЕДИКО-СОЦІАЛЬНОЇ ЕКСПЕРТНОЇ</w:t>
      </w:r>
      <w:r>
        <w:rPr>
          <w:spacing w:val="1"/>
        </w:rPr>
        <w:t xml:space="preserve"> </w:t>
      </w:r>
      <w:r>
        <w:t>КОМІСІЇ ДЛЯ ВЗЯТТЯ НА ОБЛІК ДЛЯ ЗАБЕЗПЕЧЕННЯ ОСІБ З ІНВАЛІДНІСТЮ</w:t>
      </w:r>
      <w:r>
        <w:rPr>
          <w:spacing w:val="-5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ДІТЕЙ З ІНВАЛІДНІСТЮ АВТОМОБІЛЕМ”</w:t>
      </w:r>
    </w:p>
    <w:p w:rsidR="00106064" w:rsidRPr="00A035A0" w:rsidRDefault="00106064" w:rsidP="00886039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106064" w:rsidRDefault="00106064">
      <w:pPr>
        <w:spacing w:before="6"/>
        <w:rPr>
          <w:b/>
          <w:sz w:val="23"/>
        </w:rPr>
      </w:pPr>
      <w:r>
        <w:rPr>
          <w:noProof/>
          <w:lang w:val="ru-RU" w:eastAsia="ru-RU"/>
        </w:rPr>
        <w:pict>
          <v:shape id="_x0000_s1027" style="position:absolute;margin-left:91.05pt;margin-top:15.75pt;width:469pt;height:.1pt;z-index:-251659264;mso-wrap-distance-left:0;mso-wrap-distance-right:0;mso-position-horizontal-relative:page" coordorigin="1821,315" coordsize="9380,0" path="m1821,315r9380,e" filled="f" strokeweight=".56pt">
            <v:path arrowok="t"/>
            <w10:wrap type="topAndBottom" anchorx="page"/>
          </v:shape>
        </w:pict>
      </w:r>
    </w:p>
    <w:p w:rsidR="00106064" w:rsidRDefault="00106064">
      <w:pPr>
        <w:spacing w:line="202" w:lineRule="exact"/>
        <w:ind w:left="250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3"/>
          <w:sz w:val="20"/>
        </w:rPr>
        <w:t xml:space="preserve"> </w:t>
      </w:r>
      <w:r>
        <w:rPr>
          <w:sz w:val="20"/>
        </w:rPr>
        <w:t>)</w:t>
      </w:r>
    </w:p>
    <w:p w:rsidR="00106064" w:rsidRDefault="00106064">
      <w:pPr>
        <w:spacing w:before="11"/>
        <w:rPr>
          <w:sz w:val="19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1322"/>
        <w:gridCol w:w="731"/>
        <w:gridCol w:w="942"/>
        <w:gridCol w:w="5250"/>
        <w:gridCol w:w="986"/>
      </w:tblGrid>
      <w:tr w:rsidR="00106064">
        <w:trPr>
          <w:trHeight w:val="661"/>
        </w:trPr>
        <w:tc>
          <w:tcPr>
            <w:tcW w:w="9633" w:type="dxa"/>
            <w:gridSpan w:val="6"/>
          </w:tcPr>
          <w:p w:rsidR="00106064" w:rsidRDefault="00106064">
            <w:pPr>
              <w:pStyle w:val="TableParagraph"/>
              <w:spacing w:before="55"/>
              <w:ind w:left="3454" w:hanging="311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 надання адміністративної послуги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 / або центр надання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106064" w:rsidTr="00000555">
        <w:trPr>
          <w:trHeight w:val="513"/>
        </w:trPr>
        <w:tc>
          <w:tcPr>
            <w:tcW w:w="402" w:type="dxa"/>
            <w:vMerge w:val="restart"/>
          </w:tcPr>
          <w:p w:rsidR="00106064" w:rsidRDefault="00106064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106064" w:rsidRDefault="00106064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106064" w:rsidRDefault="00106064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5250" w:type="dxa"/>
            <w:tcBorders>
              <w:bottom w:val="single" w:sz="4" w:space="0" w:color="auto"/>
              <w:right w:val="nil"/>
            </w:tcBorders>
          </w:tcPr>
          <w:p w:rsidR="00106064" w:rsidRDefault="00106064" w:rsidP="004F10BC"/>
          <w:p w:rsidR="00106064" w:rsidRDefault="00106064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106064" w:rsidRPr="004F1CF1" w:rsidRDefault="00106064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auto"/>
            </w:tcBorders>
          </w:tcPr>
          <w:p w:rsidR="00106064" w:rsidRDefault="00106064">
            <w:pPr>
              <w:pStyle w:val="TableParagraph"/>
              <w:ind w:left="109" w:right="17" w:hanging="1"/>
              <w:rPr>
                <w:i/>
                <w:sz w:val="24"/>
              </w:rPr>
            </w:pPr>
          </w:p>
        </w:tc>
      </w:tr>
      <w:tr w:rsidR="00106064" w:rsidTr="00000555">
        <w:trPr>
          <w:trHeight w:val="363"/>
        </w:trPr>
        <w:tc>
          <w:tcPr>
            <w:tcW w:w="402" w:type="dxa"/>
            <w:vMerge/>
          </w:tcPr>
          <w:p w:rsidR="00106064" w:rsidRDefault="00106064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064" w:rsidRDefault="00106064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064" w:rsidRDefault="00106064" w:rsidP="004F10BC">
            <w:r>
              <w:t>м.Борщів,вул.Шевченка , 19,каб. 101</w:t>
            </w:r>
          </w:p>
          <w:p w:rsidR="00106064" w:rsidRDefault="00106064" w:rsidP="004F10BC">
            <w:pPr>
              <w:spacing w:before="60" w:after="6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6064" w:rsidRDefault="00106064">
            <w:pPr>
              <w:pStyle w:val="TableParagraph"/>
              <w:ind w:left="109" w:right="17" w:hanging="1"/>
              <w:rPr>
                <w:i/>
                <w:sz w:val="24"/>
              </w:rPr>
            </w:pPr>
          </w:p>
        </w:tc>
      </w:tr>
      <w:tr w:rsidR="00106064" w:rsidTr="00000555">
        <w:trPr>
          <w:trHeight w:val="338"/>
        </w:trPr>
        <w:tc>
          <w:tcPr>
            <w:tcW w:w="402" w:type="dxa"/>
            <w:vMerge/>
          </w:tcPr>
          <w:p w:rsidR="00106064" w:rsidRDefault="00106064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064" w:rsidRDefault="00106064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064" w:rsidRDefault="00106064" w:rsidP="004F10BC">
            <w:r>
              <w:t>м.Бучач,вул.Агнона, 3, каб.26</w:t>
            </w:r>
          </w:p>
          <w:p w:rsidR="00106064" w:rsidRDefault="00106064" w:rsidP="004F10BC">
            <w:pPr>
              <w:spacing w:before="60" w:after="6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6064" w:rsidRDefault="00106064">
            <w:pPr>
              <w:pStyle w:val="TableParagraph"/>
              <w:ind w:left="109" w:right="17" w:hanging="1"/>
              <w:rPr>
                <w:i/>
                <w:sz w:val="24"/>
              </w:rPr>
            </w:pPr>
          </w:p>
        </w:tc>
      </w:tr>
      <w:tr w:rsidR="00106064" w:rsidTr="00000555">
        <w:trPr>
          <w:trHeight w:val="350"/>
        </w:trPr>
        <w:tc>
          <w:tcPr>
            <w:tcW w:w="402" w:type="dxa"/>
            <w:vMerge/>
          </w:tcPr>
          <w:p w:rsidR="00106064" w:rsidRDefault="00106064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064" w:rsidRDefault="00106064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064" w:rsidRDefault="00106064" w:rsidP="004F10BC">
            <w:r>
              <w:t>смт.Гусятин, пр.Незалежності, 19, каб.4</w:t>
            </w:r>
          </w:p>
          <w:p w:rsidR="00106064" w:rsidRDefault="00106064" w:rsidP="004F10BC">
            <w:pPr>
              <w:spacing w:before="60" w:after="6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6064" w:rsidRDefault="00106064">
            <w:pPr>
              <w:pStyle w:val="TableParagraph"/>
              <w:ind w:left="109" w:right="17" w:hanging="1"/>
              <w:rPr>
                <w:i/>
                <w:sz w:val="24"/>
              </w:rPr>
            </w:pPr>
          </w:p>
        </w:tc>
      </w:tr>
      <w:tr w:rsidR="00106064" w:rsidTr="00000555">
        <w:trPr>
          <w:trHeight w:val="513"/>
        </w:trPr>
        <w:tc>
          <w:tcPr>
            <w:tcW w:w="402" w:type="dxa"/>
            <w:vMerge/>
          </w:tcPr>
          <w:p w:rsidR="00106064" w:rsidRDefault="00106064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064" w:rsidRDefault="00106064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064" w:rsidRDefault="00106064" w:rsidP="004F10BC">
            <w:r>
              <w:t>м.Заліщики,вул.Грушевського, 12, каб.1</w:t>
            </w:r>
          </w:p>
          <w:p w:rsidR="00106064" w:rsidRDefault="00106064" w:rsidP="004F10BC">
            <w:pPr>
              <w:spacing w:before="60" w:after="6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6064" w:rsidRDefault="00106064">
            <w:pPr>
              <w:pStyle w:val="TableParagraph"/>
              <w:ind w:left="109" w:right="17" w:hanging="1"/>
              <w:rPr>
                <w:i/>
                <w:sz w:val="24"/>
              </w:rPr>
            </w:pPr>
          </w:p>
        </w:tc>
      </w:tr>
      <w:tr w:rsidR="00106064" w:rsidTr="00000555">
        <w:trPr>
          <w:trHeight w:val="363"/>
        </w:trPr>
        <w:tc>
          <w:tcPr>
            <w:tcW w:w="402" w:type="dxa"/>
            <w:vMerge/>
          </w:tcPr>
          <w:p w:rsidR="00106064" w:rsidRDefault="00106064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064" w:rsidRDefault="00106064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064" w:rsidRPr="004F1CF1" w:rsidRDefault="00106064" w:rsidP="004F10BC">
            <w:r>
              <w:t>м.Монастириська, вул. Л.Українки ,6,каб.3</w:t>
            </w:r>
          </w:p>
          <w:p w:rsidR="00106064" w:rsidRDefault="00106064" w:rsidP="004F10BC">
            <w:pPr>
              <w:spacing w:before="60" w:after="6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6064" w:rsidRDefault="00106064">
            <w:pPr>
              <w:pStyle w:val="TableParagraph"/>
              <w:ind w:left="109" w:right="17" w:hanging="1"/>
              <w:rPr>
                <w:i/>
                <w:sz w:val="24"/>
              </w:rPr>
            </w:pPr>
          </w:p>
        </w:tc>
      </w:tr>
      <w:tr w:rsidR="00106064">
        <w:trPr>
          <w:trHeight w:val="942"/>
        </w:trPr>
        <w:tc>
          <w:tcPr>
            <w:tcW w:w="402" w:type="dxa"/>
          </w:tcPr>
          <w:p w:rsidR="00106064" w:rsidRDefault="00106064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2" w:type="dxa"/>
            <w:tcBorders>
              <w:right w:val="nil"/>
            </w:tcBorders>
          </w:tcPr>
          <w:p w:rsidR="00106064" w:rsidRDefault="00106064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31" w:type="dxa"/>
            <w:tcBorders>
              <w:left w:val="nil"/>
              <w:right w:val="nil"/>
            </w:tcBorders>
          </w:tcPr>
          <w:p w:rsidR="00106064" w:rsidRDefault="0010606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42" w:type="dxa"/>
            <w:tcBorders>
              <w:left w:val="nil"/>
            </w:tcBorders>
          </w:tcPr>
          <w:p w:rsidR="00106064" w:rsidRDefault="0010606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5250" w:type="dxa"/>
            <w:tcBorders>
              <w:right w:val="nil"/>
            </w:tcBorders>
          </w:tcPr>
          <w:p w:rsidR="00106064" w:rsidRPr="004F1CF1" w:rsidRDefault="00106064" w:rsidP="00886039">
            <w:r w:rsidRPr="004F1CF1">
              <w:t xml:space="preserve">Понеділок - четвер: з 8.00 до 17.00 </w:t>
            </w:r>
          </w:p>
          <w:p w:rsidR="00106064" w:rsidRPr="004F1CF1" w:rsidRDefault="00106064" w:rsidP="00886039">
            <w:r w:rsidRPr="004F1CF1">
              <w:t xml:space="preserve">П'ятниця: з 8.00 до 15.45 </w:t>
            </w:r>
          </w:p>
          <w:p w:rsidR="00106064" w:rsidRDefault="00106064">
            <w:pPr>
              <w:pStyle w:val="TableParagraph"/>
              <w:tabs>
                <w:tab w:val="left" w:pos="1837"/>
                <w:tab w:val="left" w:pos="2924"/>
                <w:tab w:val="left" w:pos="4061"/>
              </w:tabs>
              <w:ind w:left="63" w:right="85"/>
              <w:rPr>
                <w:i/>
                <w:sz w:val="24"/>
              </w:rPr>
            </w:pPr>
          </w:p>
        </w:tc>
        <w:tc>
          <w:tcPr>
            <w:tcW w:w="986" w:type="dxa"/>
            <w:tcBorders>
              <w:left w:val="nil"/>
            </w:tcBorders>
          </w:tcPr>
          <w:p w:rsidR="00106064" w:rsidRDefault="00106064">
            <w:pPr>
              <w:pStyle w:val="TableParagraph"/>
              <w:ind w:left="109" w:right="23"/>
              <w:rPr>
                <w:i/>
                <w:sz w:val="24"/>
              </w:rPr>
            </w:pPr>
          </w:p>
        </w:tc>
      </w:tr>
      <w:tr w:rsidR="00106064">
        <w:trPr>
          <w:trHeight w:val="942"/>
        </w:trPr>
        <w:tc>
          <w:tcPr>
            <w:tcW w:w="402" w:type="dxa"/>
          </w:tcPr>
          <w:p w:rsidR="00106064" w:rsidRDefault="00106064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5" w:type="dxa"/>
            <w:gridSpan w:val="3"/>
          </w:tcPr>
          <w:p w:rsidR="00106064" w:rsidRDefault="00106064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6236" w:type="dxa"/>
            <w:gridSpan w:val="2"/>
          </w:tcPr>
          <w:p w:rsidR="00106064" w:rsidRPr="004F1CF1" w:rsidRDefault="00106064" w:rsidP="00000555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106064" w:rsidRDefault="00106064" w:rsidP="00000555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106064" w:rsidRDefault="00106064" w:rsidP="00000555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106064" w:rsidRDefault="00106064" w:rsidP="00000555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106064" w:rsidRDefault="00106064" w:rsidP="00000555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106064" w:rsidRDefault="00106064" w:rsidP="00000555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106064" w:rsidRDefault="00106064" w:rsidP="00000555">
            <w:pPr>
              <w:rPr>
                <w:i/>
                <w:sz w:val="24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106064">
        <w:trPr>
          <w:trHeight w:val="390"/>
        </w:trPr>
        <w:tc>
          <w:tcPr>
            <w:tcW w:w="9633" w:type="dxa"/>
            <w:gridSpan w:val="6"/>
          </w:tcPr>
          <w:p w:rsidR="00106064" w:rsidRDefault="00106064">
            <w:pPr>
              <w:pStyle w:val="TableParagraph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106064">
        <w:trPr>
          <w:trHeight w:val="1494"/>
        </w:trPr>
        <w:tc>
          <w:tcPr>
            <w:tcW w:w="402" w:type="dxa"/>
          </w:tcPr>
          <w:p w:rsidR="00106064" w:rsidRDefault="00106064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5" w:type="dxa"/>
            <w:gridSpan w:val="3"/>
          </w:tcPr>
          <w:p w:rsidR="00106064" w:rsidRDefault="00106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36" w:type="dxa"/>
            <w:gridSpan w:val="2"/>
          </w:tcPr>
          <w:p w:rsidR="00106064" w:rsidRDefault="00106064">
            <w:pPr>
              <w:pStyle w:val="TableParagraph"/>
              <w:ind w:left="63" w:right="34"/>
              <w:jc w:val="both"/>
              <w:rPr>
                <w:sz w:val="24"/>
              </w:rPr>
            </w:pPr>
            <w:r>
              <w:rPr>
                <w:sz w:val="24"/>
              </w:rPr>
              <w:t>Закони України ,,Про основи соціальної захищеності осіб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Україні”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21.03.1991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875-XII,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,,Про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гуманітарну допомогу” від 22.10.1999 № 1192-XIV, ,,Про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реабілітацію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Україні”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06.10.2005</w:t>
            </w:r>
          </w:p>
          <w:p w:rsidR="00106064" w:rsidRDefault="00106064">
            <w:pPr>
              <w:pStyle w:val="TableParagraph"/>
              <w:spacing w:before="0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2961-IV</w:t>
            </w:r>
          </w:p>
        </w:tc>
      </w:tr>
      <w:tr w:rsidR="00106064">
        <w:trPr>
          <w:trHeight w:val="942"/>
        </w:trPr>
        <w:tc>
          <w:tcPr>
            <w:tcW w:w="402" w:type="dxa"/>
          </w:tcPr>
          <w:p w:rsidR="00106064" w:rsidRDefault="00106064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5" w:type="dxa"/>
            <w:gridSpan w:val="3"/>
          </w:tcPr>
          <w:p w:rsidR="00106064" w:rsidRDefault="00106064">
            <w:pPr>
              <w:pStyle w:val="TableParagraph"/>
              <w:tabs>
                <w:tab w:val="left" w:pos="811"/>
                <w:tab w:val="left" w:pos="1951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6" w:type="dxa"/>
            <w:gridSpan w:val="2"/>
          </w:tcPr>
          <w:p w:rsidR="00106064" w:rsidRDefault="0010606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19.07.2006</w:t>
            </w:r>
          </w:p>
          <w:p w:rsidR="00106064" w:rsidRDefault="00106064"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автомобілями”</w:t>
            </w:r>
          </w:p>
        </w:tc>
      </w:tr>
      <w:tr w:rsidR="00106064">
        <w:trPr>
          <w:trHeight w:val="1770"/>
        </w:trPr>
        <w:tc>
          <w:tcPr>
            <w:tcW w:w="402" w:type="dxa"/>
          </w:tcPr>
          <w:p w:rsidR="00106064" w:rsidRDefault="00106064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5" w:type="dxa"/>
            <w:gridSpan w:val="3"/>
          </w:tcPr>
          <w:p w:rsidR="00106064" w:rsidRDefault="00106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236" w:type="dxa"/>
            <w:gridSpan w:val="2"/>
          </w:tcPr>
          <w:p w:rsidR="00106064" w:rsidRDefault="00106064">
            <w:pPr>
              <w:pStyle w:val="TableParagraph"/>
              <w:ind w:left="63"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Наказ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     політики    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29.03.2021 № 153 „Про затвердження форм 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інвалідністюˮ,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12.05.2021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632/36254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</w:p>
          <w:p w:rsidR="00106064" w:rsidRDefault="00106064">
            <w:pPr>
              <w:pStyle w:val="TableParagraph"/>
              <w:spacing w:before="0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153)</w:t>
            </w:r>
          </w:p>
        </w:tc>
      </w:tr>
      <w:tr w:rsidR="00106064">
        <w:trPr>
          <w:trHeight w:val="462"/>
        </w:trPr>
        <w:tc>
          <w:tcPr>
            <w:tcW w:w="9633" w:type="dxa"/>
            <w:gridSpan w:val="6"/>
          </w:tcPr>
          <w:p w:rsidR="00106064" w:rsidRDefault="00106064">
            <w:pPr>
              <w:pStyle w:val="TableParagraph"/>
              <w:ind w:left="2384" w:right="2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106064">
        <w:trPr>
          <w:trHeight w:val="666"/>
        </w:trPr>
        <w:tc>
          <w:tcPr>
            <w:tcW w:w="402" w:type="dxa"/>
          </w:tcPr>
          <w:p w:rsidR="00106064" w:rsidRDefault="00106064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5" w:type="dxa"/>
            <w:gridSpan w:val="3"/>
          </w:tcPr>
          <w:p w:rsidR="00106064" w:rsidRDefault="00106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6236" w:type="dxa"/>
            <w:gridSpan w:val="2"/>
          </w:tcPr>
          <w:p w:rsidR="00106064" w:rsidRDefault="0010606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інвалідності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п’ятирічного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віку</w:t>
            </w:r>
          </w:p>
        </w:tc>
      </w:tr>
      <w:tr w:rsidR="00106064">
        <w:trPr>
          <w:trHeight w:val="390"/>
        </w:trPr>
        <w:tc>
          <w:tcPr>
            <w:tcW w:w="402" w:type="dxa"/>
          </w:tcPr>
          <w:p w:rsidR="00106064" w:rsidRDefault="00106064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5" w:type="dxa"/>
            <w:gridSpan w:val="3"/>
          </w:tcPr>
          <w:p w:rsidR="00106064" w:rsidRDefault="00106064">
            <w:pPr>
              <w:pStyle w:val="TableParagraph"/>
              <w:tabs>
                <w:tab w:val="left" w:pos="1775"/>
              </w:tabs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  <w:t>необхідних</w:t>
            </w:r>
          </w:p>
        </w:tc>
        <w:tc>
          <w:tcPr>
            <w:tcW w:w="6236" w:type="dxa"/>
            <w:gridSpan w:val="2"/>
          </w:tcPr>
          <w:p w:rsidR="00106064" w:rsidRDefault="0010606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направлення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обласної,</w:t>
            </w:r>
          </w:p>
        </w:tc>
      </w:tr>
    </w:tbl>
    <w:p w:rsidR="00106064" w:rsidRDefault="00106064">
      <w:pPr>
        <w:rPr>
          <w:sz w:val="24"/>
        </w:rPr>
        <w:sectPr w:rsidR="00106064">
          <w:type w:val="continuous"/>
          <w:pgSz w:w="11910" w:h="16840"/>
          <w:pgMar w:top="1040" w:right="440" w:bottom="280" w:left="1580" w:header="720" w:footer="720" w:gutter="0"/>
          <w:cols w:space="720"/>
        </w:sectPr>
      </w:pPr>
    </w:p>
    <w:p w:rsidR="00106064" w:rsidRDefault="00106064">
      <w:pPr>
        <w:spacing w:before="7"/>
        <w:rPr>
          <w:sz w:val="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2996"/>
        <w:gridCol w:w="6236"/>
      </w:tblGrid>
      <w:tr w:rsidR="00106064">
        <w:trPr>
          <w:trHeight w:val="14460"/>
        </w:trPr>
        <w:tc>
          <w:tcPr>
            <w:tcW w:w="402" w:type="dxa"/>
          </w:tcPr>
          <w:p w:rsidR="00106064" w:rsidRDefault="001060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96" w:type="dxa"/>
          </w:tcPr>
          <w:p w:rsidR="00106064" w:rsidRDefault="00106064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документів</w:t>
            </w:r>
          </w:p>
        </w:tc>
        <w:tc>
          <w:tcPr>
            <w:tcW w:w="6236" w:type="dxa"/>
          </w:tcPr>
          <w:p w:rsidR="00106064" w:rsidRDefault="00106064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центральної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Севастополі,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республіканської в Автономній Республіці Крим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 експертної комісії (далі – відповідно облМСЕК,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ЦМСЕК, КрМСЕК) для взяття на облік для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недієздатних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заяви,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затверджується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</w:p>
          <w:p w:rsidR="00106064" w:rsidRDefault="00106064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153, додають:</w:t>
            </w:r>
          </w:p>
          <w:p w:rsidR="00106064" w:rsidRDefault="00106064">
            <w:pPr>
              <w:pStyle w:val="TableParagraph"/>
              <w:tabs>
                <w:tab w:val="left" w:pos="1759"/>
                <w:tab w:val="left" w:pos="3397"/>
                <w:tab w:val="left" w:pos="4776"/>
              </w:tabs>
              <w:spacing w:before="0"/>
              <w:ind w:right="34"/>
              <w:rPr>
                <w:sz w:val="24"/>
              </w:rPr>
            </w:pPr>
            <w:r>
              <w:rPr>
                <w:sz w:val="24"/>
              </w:rPr>
              <w:t>копію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МСЕК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інвалідності,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дітей з інвалідністю – копію медичного висновку;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недієздатної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інвалідністю),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паспортних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заяві,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повертається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заявнику,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свідоцтва про народження (для дитини з інвалідністю);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присвоєння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ідентифікаційного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особі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члену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сім’ї,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передається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z w:val="24"/>
              </w:rPr>
              <w:tab/>
              <w:t>автомобілем,</w:t>
            </w:r>
            <w:r>
              <w:rPr>
                <w:sz w:val="24"/>
              </w:rPr>
              <w:tab/>
              <w:t>законному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недієздатної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(після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наведених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заяві,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повертається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заявнику);</w:t>
            </w:r>
          </w:p>
          <w:p w:rsidR="00106064" w:rsidRDefault="00106064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 проживання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автомобілем.</w:t>
            </w:r>
          </w:p>
          <w:p w:rsidR="00106064" w:rsidRDefault="00106064"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Для осіб з інвалідністю I, II і III групи з числа 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потерпілих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випробувань,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зброї,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категорії 1 осіб, що постраждали внаслідок дії 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спроможності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 I і II групи, які забезпечуються автомобілями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безоплатно).</w:t>
            </w:r>
          </w:p>
          <w:p w:rsidR="00106064" w:rsidRDefault="00106064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Для осіб з інвалідністю від загального захворювання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захворювання, отриманого під час проходження військової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служби чи служби в органах внутрішніх справ,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брали безпосередню участь у бойових діях під час 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військкоматом,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(копія військового квитка або партизанського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квитка),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військкоматом на запит структурного підрозділу чи органу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 війни.</w:t>
            </w:r>
          </w:p>
          <w:p w:rsidR="00106064" w:rsidRDefault="00106064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Для недієздатних осіб з інвалідністю – копію рішення суду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недієздатною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</w:p>
        </w:tc>
      </w:tr>
    </w:tbl>
    <w:p w:rsidR="00106064" w:rsidRDefault="00106064">
      <w:pPr>
        <w:jc w:val="both"/>
        <w:rPr>
          <w:sz w:val="24"/>
        </w:rPr>
        <w:sectPr w:rsidR="00106064">
          <w:headerReference w:type="default" r:id="rId11"/>
          <w:pgSz w:w="11910" w:h="16840"/>
          <w:pgMar w:top="1040" w:right="440" w:bottom="280" w:left="1580" w:header="436" w:footer="0" w:gutter="0"/>
          <w:pgNumType w:start="2"/>
          <w:cols w:space="720"/>
        </w:sectPr>
      </w:pPr>
    </w:p>
    <w:p w:rsidR="00106064" w:rsidRDefault="00106064">
      <w:pPr>
        <w:spacing w:before="7"/>
        <w:rPr>
          <w:sz w:val="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2996"/>
        <w:gridCol w:w="6236"/>
      </w:tblGrid>
      <w:tr w:rsidR="00106064">
        <w:trPr>
          <w:trHeight w:val="1213"/>
        </w:trPr>
        <w:tc>
          <w:tcPr>
            <w:tcW w:w="402" w:type="dxa"/>
          </w:tcPr>
          <w:p w:rsidR="00106064" w:rsidRDefault="001060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96" w:type="dxa"/>
          </w:tcPr>
          <w:p w:rsidR="00106064" w:rsidRDefault="001060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236" w:type="dxa"/>
          </w:tcPr>
          <w:p w:rsidR="00106064" w:rsidRDefault="00106064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рішення (розпорядження) про встановлення над нею опіки.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малолітніх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неповнолітніх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позбавлених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піклування,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(розпорядження)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</w:tr>
      <w:tr w:rsidR="00106064">
        <w:trPr>
          <w:trHeight w:val="3150"/>
        </w:trPr>
        <w:tc>
          <w:tcPr>
            <w:tcW w:w="402" w:type="dxa"/>
          </w:tcPr>
          <w:p w:rsidR="00106064" w:rsidRDefault="0010606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6" w:type="dxa"/>
          </w:tcPr>
          <w:p w:rsidR="00106064" w:rsidRDefault="00106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236" w:type="dxa"/>
          </w:tcPr>
          <w:p w:rsidR="00106064" w:rsidRDefault="00106064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Заява та необхідні документи подаються суб’єкту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послуги:</w:t>
            </w:r>
          </w:p>
          <w:p w:rsidR="00106064" w:rsidRDefault="00106064">
            <w:pPr>
              <w:pStyle w:val="TableParagraph"/>
              <w:spacing w:before="0"/>
              <w:ind w:left="51" w:right="35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селищної,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громади; посадових осіб центру надання 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106064" w:rsidRDefault="00106064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поштою або в електронній формі через офіційний веб-сайт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Мінсоцполітики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веб-портал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 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технічної можливості)</w:t>
            </w:r>
          </w:p>
        </w:tc>
      </w:tr>
      <w:tr w:rsidR="00106064">
        <w:trPr>
          <w:trHeight w:val="666"/>
        </w:trPr>
        <w:tc>
          <w:tcPr>
            <w:tcW w:w="402" w:type="dxa"/>
          </w:tcPr>
          <w:p w:rsidR="00106064" w:rsidRDefault="00106064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6" w:type="dxa"/>
          </w:tcPr>
          <w:p w:rsidR="00106064" w:rsidRDefault="00106064">
            <w:pPr>
              <w:pStyle w:val="TableParagraph"/>
              <w:tabs>
                <w:tab w:val="left" w:pos="1359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(безоплатність)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36" w:type="dxa"/>
          </w:tcPr>
          <w:p w:rsidR="00106064" w:rsidRDefault="00106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</w:p>
        </w:tc>
      </w:tr>
      <w:tr w:rsidR="00106064">
        <w:trPr>
          <w:trHeight w:val="1494"/>
        </w:trPr>
        <w:tc>
          <w:tcPr>
            <w:tcW w:w="402" w:type="dxa"/>
          </w:tcPr>
          <w:p w:rsidR="00106064" w:rsidRDefault="00106064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96" w:type="dxa"/>
          </w:tcPr>
          <w:p w:rsidR="00106064" w:rsidRDefault="00106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36" w:type="dxa"/>
          </w:tcPr>
          <w:p w:rsidR="00106064" w:rsidRDefault="00106064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Після надходження заяви з необхідними документами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 соціального захисту населення в триденний 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 з інвалідністю надається направлення до лікувально-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огляду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направлення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МСЕК</w:t>
            </w:r>
          </w:p>
        </w:tc>
      </w:tr>
      <w:tr w:rsidR="00106064">
        <w:trPr>
          <w:trHeight w:val="2046"/>
        </w:trPr>
        <w:tc>
          <w:tcPr>
            <w:tcW w:w="402" w:type="dxa"/>
          </w:tcPr>
          <w:p w:rsidR="00106064" w:rsidRDefault="00106064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96" w:type="dxa"/>
          </w:tcPr>
          <w:p w:rsidR="00106064" w:rsidRDefault="00106064">
            <w:pPr>
              <w:pStyle w:val="TableParagraph"/>
              <w:tabs>
                <w:tab w:val="left" w:pos="1354"/>
                <w:tab w:val="left" w:pos="2585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  <w:t>підстав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</w:p>
        </w:tc>
        <w:tc>
          <w:tcPr>
            <w:tcW w:w="6236" w:type="dxa"/>
          </w:tcPr>
          <w:p w:rsidR="00106064" w:rsidRDefault="00106064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документів;</w:t>
            </w:r>
          </w:p>
          <w:p w:rsidR="00106064" w:rsidRDefault="00106064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проживання особи з інвалідністю в установах 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утриманні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місцях позбавлення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волі;</w:t>
            </w:r>
          </w:p>
          <w:p w:rsidR="00106064" w:rsidRDefault="00106064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не досягнення дитиною з інвалідністю п’ятирічного віку;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 обставин</w:t>
            </w:r>
          </w:p>
        </w:tc>
      </w:tr>
      <w:tr w:rsidR="00106064">
        <w:trPr>
          <w:trHeight w:val="942"/>
        </w:trPr>
        <w:tc>
          <w:tcPr>
            <w:tcW w:w="402" w:type="dxa"/>
          </w:tcPr>
          <w:p w:rsidR="00106064" w:rsidRDefault="00106064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96" w:type="dxa"/>
          </w:tcPr>
          <w:p w:rsidR="00106064" w:rsidRDefault="00106064">
            <w:pPr>
              <w:pStyle w:val="TableParagraph"/>
              <w:tabs>
                <w:tab w:val="left" w:pos="2107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106064" w:rsidRDefault="00106064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Видача направлення на проходження облМСЕК, ЦМСЕК,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КрМСЕК / відмова у видачі направлення на 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облМСЕК,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ЦМСЕК,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КрМСЕК</w:t>
            </w:r>
          </w:p>
        </w:tc>
      </w:tr>
      <w:tr w:rsidR="00106064">
        <w:trPr>
          <w:trHeight w:val="942"/>
        </w:trPr>
        <w:tc>
          <w:tcPr>
            <w:tcW w:w="402" w:type="dxa"/>
          </w:tcPr>
          <w:p w:rsidR="00106064" w:rsidRDefault="00106064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96" w:type="dxa"/>
          </w:tcPr>
          <w:p w:rsidR="00106064" w:rsidRDefault="00106064">
            <w:pPr>
              <w:pStyle w:val="TableParagraph"/>
              <w:tabs>
                <w:tab w:val="left" w:pos="1839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36" w:type="dxa"/>
          </w:tcPr>
          <w:p w:rsidR="00106064" w:rsidRDefault="00106064">
            <w:pPr>
              <w:pStyle w:val="TableParagraph"/>
              <w:tabs>
                <w:tab w:val="left" w:pos="1704"/>
                <w:tab w:val="left" w:pos="2915"/>
                <w:tab w:val="left" w:pos="4576"/>
                <w:tab w:val="left" w:pos="5190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Надсилається</w:t>
            </w:r>
            <w:r>
              <w:rPr>
                <w:sz w:val="24"/>
              </w:rPr>
              <w:tab/>
              <w:t>письмове</w:t>
            </w:r>
            <w:r>
              <w:rPr>
                <w:sz w:val="24"/>
              </w:rPr>
              <w:tab/>
              <w:t>повідомлення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адміністративної послуги.</w:t>
            </w:r>
          </w:p>
          <w:p w:rsidR="00106064" w:rsidRDefault="0010606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поштою</w:t>
            </w:r>
          </w:p>
        </w:tc>
      </w:tr>
    </w:tbl>
    <w:p w:rsidR="00106064" w:rsidRDefault="00106064"/>
    <w:sectPr w:rsidR="00106064" w:rsidSect="00D8038B">
      <w:pgSz w:w="11910" w:h="16840"/>
      <w:pgMar w:top="1040" w:right="440" w:bottom="280" w:left="1580" w:header="4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64" w:rsidRDefault="00106064" w:rsidP="00D8038B">
      <w:r>
        <w:separator/>
      </w:r>
    </w:p>
  </w:endnote>
  <w:endnote w:type="continuationSeparator" w:id="0">
    <w:p w:rsidR="00106064" w:rsidRDefault="00106064" w:rsidP="00D8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64" w:rsidRDefault="00106064" w:rsidP="00D8038B">
      <w:r>
        <w:separator/>
      </w:r>
    </w:p>
  </w:footnote>
  <w:footnote w:type="continuationSeparator" w:id="0">
    <w:p w:rsidR="00106064" w:rsidRDefault="00106064" w:rsidP="00D80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64" w:rsidRDefault="00106064">
    <w:pPr>
      <w:pStyle w:val="BodyText"/>
      <w:spacing w:line="14" w:lineRule="auto"/>
      <w:rPr>
        <w:b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240;mso-position-horizontal-relative:page;mso-position-vertical-relative:page" filled="f" stroked="f">
          <v:textbox inset="0,0,0,0">
            <w:txbxContent>
              <w:p w:rsidR="00106064" w:rsidRDefault="00106064">
                <w:pPr>
                  <w:spacing w:before="10"/>
                  <w:ind w:left="60"/>
                  <w:rPr>
                    <w:sz w:val="24"/>
                  </w:rPr>
                </w:pPr>
                <w:fldSimple w:instr=" PAGE ">
                  <w:r>
                    <w:rPr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38B"/>
    <w:rsid w:val="00000555"/>
    <w:rsid w:val="00106064"/>
    <w:rsid w:val="001F1CE1"/>
    <w:rsid w:val="00282975"/>
    <w:rsid w:val="00390465"/>
    <w:rsid w:val="004F10BC"/>
    <w:rsid w:val="004F1CF1"/>
    <w:rsid w:val="005939D0"/>
    <w:rsid w:val="00886039"/>
    <w:rsid w:val="008B42D1"/>
    <w:rsid w:val="008E738D"/>
    <w:rsid w:val="00A035A0"/>
    <w:rsid w:val="00BA2597"/>
    <w:rsid w:val="00C963F8"/>
    <w:rsid w:val="00CB3D00"/>
    <w:rsid w:val="00D72173"/>
    <w:rsid w:val="00D8038B"/>
    <w:rsid w:val="00E164EF"/>
    <w:rsid w:val="00EB7252"/>
    <w:rsid w:val="00EC4A80"/>
    <w:rsid w:val="00F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8B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8038B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42D1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D8038B"/>
  </w:style>
  <w:style w:type="paragraph" w:customStyle="1" w:styleId="TableParagraph">
    <w:name w:val="Table Paragraph"/>
    <w:basedOn w:val="Normal"/>
    <w:uiPriority w:val="99"/>
    <w:rsid w:val="00D8038B"/>
    <w:pPr>
      <w:spacing w:before="60"/>
      <w:ind w:left="62"/>
    </w:pPr>
  </w:style>
  <w:style w:type="paragraph" w:styleId="DocumentMap">
    <w:name w:val="Document Map"/>
    <w:basedOn w:val="Normal"/>
    <w:link w:val="DocumentMapChar"/>
    <w:uiPriority w:val="99"/>
    <w:semiHidden/>
    <w:rsid w:val="00000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character" w:styleId="Hyperlink">
    <w:name w:val="Hyperlink"/>
    <w:basedOn w:val="DefaultParagraphFont"/>
    <w:uiPriority w:val="99"/>
    <w:rsid w:val="000005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1103</Words>
  <Characters>6291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Microsoft Office</cp:lastModifiedBy>
  <cp:revision>4</cp:revision>
  <dcterms:created xsi:type="dcterms:W3CDTF">2023-12-04T11:14:00Z</dcterms:created>
  <dcterms:modified xsi:type="dcterms:W3CDTF">2023-12-07T13:07:00Z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